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D1179" w14:textId="77777777" w:rsidR="000332FA" w:rsidRPr="000332FA" w:rsidRDefault="000332FA" w:rsidP="000332FA">
      <w:pPr>
        <w:pStyle w:val="Header"/>
        <w:rPr>
          <w:rFonts w:ascii="Lufga" w:hAnsi="Lufga"/>
          <w:sz w:val="24"/>
          <w:szCs w:val="24"/>
          <w:lang w:val="fr-FR"/>
        </w:rPr>
      </w:pPr>
      <w:r w:rsidRPr="000332FA">
        <w:rPr>
          <w:rFonts w:ascii="Lufga" w:hAnsi="Lufga"/>
          <w:noProof/>
          <w:sz w:val="24"/>
          <w:szCs w:val="24"/>
          <w:lang w:val="fr-FR"/>
        </w:rPr>
        <w:drawing>
          <wp:anchor distT="0" distB="0" distL="114300" distR="114300" simplePos="0" relativeHeight="251659264" behindDoc="0" locked="0" layoutInCell="1" allowOverlap="1" wp14:anchorId="376F7B1F" wp14:editId="4AD330A6">
            <wp:simplePos x="0" y="0"/>
            <wp:positionH relativeFrom="page">
              <wp:align>right</wp:align>
            </wp:positionH>
            <wp:positionV relativeFrom="paragraph">
              <wp:posOffset>236220</wp:posOffset>
            </wp:positionV>
            <wp:extent cx="3422650" cy="45974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459740"/>
                    </a:xfrm>
                    <a:prstGeom prst="rect">
                      <a:avLst/>
                    </a:prstGeom>
                  </pic:spPr>
                </pic:pic>
              </a:graphicData>
            </a:graphic>
            <wp14:sizeRelH relativeFrom="page">
              <wp14:pctWidth>0</wp14:pctWidth>
            </wp14:sizeRelH>
            <wp14:sizeRelV relativeFrom="page">
              <wp14:pctHeight>0</wp14:pctHeight>
            </wp14:sizeRelV>
          </wp:anchor>
        </w:drawing>
      </w:r>
    </w:p>
    <w:p w14:paraId="73241B88" w14:textId="77777777" w:rsidR="000332FA" w:rsidRPr="000332FA" w:rsidRDefault="000332FA" w:rsidP="000332FA">
      <w:pPr>
        <w:pStyle w:val="Header"/>
        <w:rPr>
          <w:rFonts w:ascii="Lufga" w:hAnsi="Lufga"/>
          <w:sz w:val="24"/>
          <w:szCs w:val="24"/>
          <w:lang w:val="fr-FR"/>
        </w:rPr>
      </w:pPr>
      <w:r w:rsidRPr="000332FA">
        <w:rPr>
          <w:rFonts w:ascii="Lufga" w:hAnsi="Lufga"/>
          <w:sz w:val="24"/>
          <w:szCs w:val="24"/>
          <w:lang w:val="fr-FR"/>
        </w:rPr>
        <w:t xml:space="preserve">                                                                                                                                             </w:t>
      </w:r>
    </w:p>
    <w:p w14:paraId="4ECCD584"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p>
    <w:p w14:paraId="1CDBFA7A" w14:textId="0CDE7F78" w:rsidR="000332FA" w:rsidRPr="000332FA" w:rsidRDefault="000332FA" w:rsidP="000332FA">
      <w:pPr>
        <w:spacing w:after="200" w:line="253" w:lineRule="atLeast"/>
        <w:jc w:val="center"/>
        <w:rPr>
          <w:rFonts w:ascii="Lufga" w:eastAsia="Times New Roman" w:hAnsi="Lufga" w:cs="Arial"/>
          <w:b/>
          <w:bCs/>
          <w:color w:val="000000"/>
          <w:sz w:val="24"/>
          <w:szCs w:val="24"/>
          <w:u w:val="single"/>
          <w:lang w:val="fr-FR"/>
        </w:rPr>
      </w:pPr>
      <w:r w:rsidRPr="000332FA">
        <w:rPr>
          <w:rFonts w:ascii="Lufga" w:eastAsia="Times New Roman" w:hAnsi="Lufga" w:cs="Arial"/>
          <w:b/>
          <w:bCs/>
          <w:color w:val="000000"/>
          <w:sz w:val="24"/>
          <w:szCs w:val="24"/>
          <w:u w:val="single"/>
          <w:lang w:val="fr-FR"/>
        </w:rPr>
        <w:t>AVIS D'APPEL D'OFFRES POUR PRESTATION DE SERVICES</w:t>
      </w:r>
    </w:p>
    <w:p w14:paraId="0A37C05F" w14:textId="77777777" w:rsidR="000332FA" w:rsidRPr="000332FA" w:rsidRDefault="000332FA" w:rsidP="000332FA">
      <w:pPr>
        <w:spacing w:after="200" w:line="253" w:lineRule="atLeast"/>
        <w:jc w:val="both"/>
        <w:rPr>
          <w:rFonts w:ascii="Lufga" w:eastAsia="Times New Roman" w:hAnsi="Lufga" w:cs="Arial"/>
          <w:b/>
          <w:bCs/>
          <w:color w:val="000000"/>
          <w:sz w:val="24"/>
          <w:szCs w:val="24"/>
          <w:u w:val="single"/>
          <w:lang w:val="fr-FR"/>
        </w:rPr>
      </w:pPr>
    </w:p>
    <w:p w14:paraId="686AB1C1" w14:textId="4E4482E5"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La KCB Bank Burundi Ltd invite les agences qualifiées d</w:t>
      </w:r>
      <w:r w:rsidR="00973677">
        <w:rPr>
          <w:rFonts w:ascii="Lufga" w:eastAsia="Times New Roman" w:hAnsi="Lufga" w:cs="Arial"/>
          <w:color w:val="000000"/>
          <w:sz w:val="24"/>
          <w:szCs w:val="24"/>
          <w:lang w:val="fr-FR"/>
        </w:rPr>
        <w:t>’</w:t>
      </w:r>
      <w:r w:rsidR="00973677" w:rsidRPr="00973677">
        <w:rPr>
          <w:rFonts w:ascii="Lufga" w:eastAsia="Times New Roman" w:hAnsi="Lufga" w:cs="Arial"/>
          <w:color w:val="000000"/>
          <w:sz w:val="24"/>
          <w:szCs w:val="24"/>
          <w:lang w:val="fr-FR"/>
        </w:rPr>
        <w:t>é</w:t>
      </w:r>
      <w:r w:rsidR="00973677">
        <w:rPr>
          <w:rFonts w:ascii="Lufga" w:eastAsia="Times New Roman" w:hAnsi="Lufga" w:cs="Arial"/>
          <w:color w:val="000000"/>
          <w:sz w:val="24"/>
          <w:szCs w:val="24"/>
          <w:lang w:val="fr-FR"/>
        </w:rPr>
        <w:t>tudes</w:t>
      </w:r>
      <w:r w:rsidRPr="000332FA">
        <w:rPr>
          <w:rFonts w:ascii="Lufga" w:eastAsia="Times New Roman" w:hAnsi="Lufga" w:cs="Arial"/>
          <w:color w:val="000000"/>
          <w:sz w:val="24"/>
          <w:szCs w:val="24"/>
          <w:lang w:val="fr-FR"/>
        </w:rPr>
        <w:t xml:space="preserve"> mystère</w:t>
      </w:r>
      <w:r w:rsidR="00973677">
        <w:rPr>
          <w:rFonts w:ascii="Lufga" w:eastAsia="Times New Roman" w:hAnsi="Lufga" w:cs="Arial"/>
          <w:color w:val="000000"/>
          <w:sz w:val="24"/>
          <w:szCs w:val="24"/>
          <w:lang w:val="fr-FR"/>
        </w:rPr>
        <w:t>s</w:t>
      </w:r>
      <w:r w:rsidRPr="000332FA">
        <w:rPr>
          <w:rFonts w:ascii="Lufga" w:eastAsia="Times New Roman" w:hAnsi="Lufga" w:cs="Arial"/>
          <w:color w:val="000000"/>
          <w:sz w:val="24"/>
          <w:szCs w:val="24"/>
          <w:lang w:val="fr-FR"/>
        </w:rPr>
        <w:t xml:space="preserve"> (</w:t>
      </w:r>
      <w:proofErr w:type="spellStart"/>
      <w:r w:rsidRPr="000332FA">
        <w:rPr>
          <w:rFonts w:ascii="Lufga" w:eastAsia="Times New Roman" w:hAnsi="Lufga" w:cs="Arial"/>
          <w:i/>
          <w:iCs/>
          <w:color w:val="000000"/>
          <w:sz w:val="24"/>
          <w:szCs w:val="24"/>
          <w:lang w:val="fr-FR"/>
        </w:rPr>
        <w:t>mystery</w:t>
      </w:r>
      <w:proofErr w:type="spellEnd"/>
      <w:r w:rsidRPr="000332FA">
        <w:rPr>
          <w:rFonts w:ascii="Lufga" w:eastAsia="Times New Roman" w:hAnsi="Lufga" w:cs="Arial"/>
          <w:i/>
          <w:iCs/>
          <w:color w:val="000000"/>
          <w:sz w:val="24"/>
          <w:szCs w:val="24"/>
          <w:lang w:val="fr-FR"/>
        </w:rPr>
        <w:t xml:space="preserve"> shopping</w:t>
      </w:r>
      <w:r w:rsidRPr="000332FA">
        <w:rPr>
          <w:rFonts w:ascii="Lufga" w:eastAsia="Times New Roman" w:hAnsi="Lufga" w:cs="Arial"/>
          <w:color w:val="000000"/>
          <w:sz w:val="24"/>
          <w:szCs w:val="24"/>
          <w:lang w:val="fr-FR"/>
        </w:rPr>
        <w:t>) à soumettre leurs propositions pour la fourniture de services d</w:t>
      </w:r>
      <w:r w:rsidR="00973677">
        <w:rPr>
          <w:rFonts w:ascii="Lufga" w:eastAsia="Times New Roman" w:hAnsi="Lufga" w:cs="Arial"/>
          <w:color w:val="000000"/>
          <w:sz w:val="24"/>
          <w:szCs w:val="24"/>
          <w:lang w:val="fr-FR"/>
        </w:rPr>
        <w:t>e visites</w:t>
      </w:r>
      <w:r w:rsidRPr="000332FA">
        <w:rPr>
          <w:rFonts w:ascii="Lufga" w:eastAsia="Times New Roman" w:hAnsi="Lufga" w:cs="Arial"/>
          <w:color w:val="000000"/>
          <w:sz w:val="24"/>
          <w:szCs w:val="24"/>
          <w:lang w:val="fr-FR"/>
        </w:rPr>
        <w:t xml:space="preserve"> mystère</w:t>
      </w:r>
      <w:r w:rsidR="00973677">
        <w:rPr>
          <w:rFonts w:ascii="Lufga" w:eastAsia="Times New Roman" w:hAnsi="Lufga" w:cs="Arial"/>
          <w:color w:val="000000"/>
          <w:sz w:val="24"/>
          <w:szCs w:val="24"/>
          <w:lang w:val="fr-FR"/>
        </w:rPr>
        <w:t>s</w:t>
      </w:r>
      <w:r w:rsidRPr="000332FA">
        <w:rPr>
          <w:rFonts w:ascii="Lufga" w:eastAsia="Times New Roman" w:hAnsi="Lufga" w:cs="Arial"/>
          <w:color w:val="000000"/>
          <w:sz w:val="24"/>
          <w:szCs w:val="24"/>
          <w:lang w:val="fr-FR"/>
        </w:rPr>
        <w:t xml:space="preserve">. L'objectif est d'évaluer l'expérience client globale </w:t>
      </w:r>
      <w:r w:rsidR="00973677">
        <w:rPr>
          <w:rFonts w:ascii="Lufga" w:eastAsia="Times New Roman" w:hAnsi="Lufga" w:cs="Arial"/>
          <w:color w:val="000000"/>
          <w:sz w:val="24"/>
          <w:szCs w:val="24"/>
          <w:lang w:val="fr-FR"/>
        </w:rPr>
        <w:t>sur</w:t>
      </w:r>
      <w:r w:rsidRPr="000332FA">
        <w:rPr>
          <w:rFonts w:ascii="Lufga" w:eastAsia="Times New Roman" w:hAnsi="Lufga" w:cs="Arial"/>
          <w:color w:val="000000"/>
          <w:sz w:val="24"/>
          <w:szCs w:val="24"/>
          <w:lang w:val="fr-FR"/>
        </w:rPr>
        <w:t xml:space="preserve"> l'ensemble de nos </w:t>
      </w:r>
      <w:r w:rsidR="00973677">
        <w:rPr>
          <w:rFonts w:ascii="Lufga" w:eastAsia="Times New Roman" w:hAnsi="Lufga" w:cs="Arial"/>
          <w:color w:val="000000"/>
          <w:sz w:val="24"/>
          <w:szCs w:val="24"/>
          <w:lang w:val="fr-FR"/>
        </w:rPr>
        <w:t>points de service</w:t>
      </w:r>
      <w:r w:rsidRPr="000332FA">
        <w:rPr>
          <w:rFonts w:ascii="Lufga" w:eastAsia="Times New Roman" w:hAnsi="Lufga" w:cs="Arial"/>
          <w:color w:val="000000"/>
          <w:sz w:val="24"/>
          <w:szCs w:val="24"/>
          <w:lang w:val="fr-FR"/>
        </w:rPr>
        <w:t>.</w:t>
      </w:r>
    </w:p>
    <w:p w14:paraId="60321C04" w14:textId="383C4BFA" w:rsidR="000332FA" w:rsidRPr="000332FA" w:rsidRDefault="000332FA" w:rsidP="000332FA">
      <w:pPr>
        <w:spacing w:after="200" w:line="253" w:lineRule="atLeast"/>
        <w:jc w:val="both"/>
        <w:rPr>
          <w:rFonts w:ascii="Lufga" w:eastAsia="Times New Roman" w:hAnsi="Lufga" w:cs="Arial"/>
          <w:b/>
          <w:bCs/>
          <w:color w:val="000000"/>
          <w:sz w:val="24"/>
          <w:szCs w:val="24"/>
          <w:lang w:val="fr-FR"/>
        </w:rPr>
      </w:pPr>
      <w:r w:rsidRPr="000332FA">
        <w:rPr>
          <w:rFonts w:ascii="Lufga" w:eastAsia="Times New Roman" w:hAnsi="Lufga" w:cs="Arial"/>
          <w:b/>
          <w:bCs/>
          <w:color w:val="000000"/>
          <w:sz w:val="24"/>
          <w:szCs w:val="24"/>
          <w:lang w:val="fr-FR"/>
        </w:rPr>
        <w:t xml:space="preserve">1. Exigences relatives </w:t>
      </w:r>
      <w:r w:rsidR="004D3228" w:rsidRPr="004D3228">
        <w:rPr>
          <w:rFonts w:ascii="Lufga" w:eastAsia="Times New Roman" w:hAnsi="Lufga" w:cs="Arial"/>
          <w:b/>
          <w:bCs/>
          <w:color w:val="000000"/>
          <w:sz w:val="24"/>
          <w:szCs w:val="24"/>
          <w:lang w:val="fr-FR"/>
        </w:rPr>
        <w:t>a</w:t>
      </w:r>
      <w:r w:rsidR="004D3228">
        <w:rPr>
          <w:rFonts w:ascii="Lufga" w:eastAsia="Times New Roman" w:hAnsi="Lufga" w:cs="Arial"/>
          <w:b/>
          <w:bCs/>
          <w:color w:val="000000"/>
          <w:sz w:val="24"/>
          <w:szCs w:val="24"/>
          <w:lang w:val="fr-FR"/>
        </w:rPr>
        <w:t>ux</w:t>
      </w:r>
      <w:r w:rsidRPr="000332FA">
        <w:rPr>
          <w:rFonts w:ascii="Lufga" w:eastAsia="Times New Roman" w:hAnsi="Lufga" w:cs="Arial"/>
          <w:b/>
          <w:bCs/>
          <w:color w:val="000000"/>
          <w:sz w:val="24"/>
          <w:szCs w:val="24"/>
          <w:lang w:val="fr-FR"/>
        </w:rPr>
        <w:t xml:space="preserve"> agence</w:t>
      </w:r>
      <w:r w:rsidR="004D3228">
        <w:rPr>
          <w:rFonts w:ascii="Lufga" w:eastAsia="Times New Roman" w:hAnsi="Lufga" w:cs="Arial"/>
          <w:b/>
          <w:bCs/>
          <w:color w:val="000000"/>
          <w:sz w:val="24"/>
          <w:szCs w:val="24"/>
          <w:lang w:val="fr-FR"/>
        </w:rPr>
        <w:t>s</w:t>
      </w:r>
    </w:p>
    <w:p w14:paraId="7D69BCA9" w14:textId="0AF5D6C5" w:rsidR="000332FA" w:rsidRPr="000332FA" w:rsidRDefault="004D3228" w:rsidP="000332FA">
      <w:pPr>
        <w:spacing w:after="200" w:line="253" w:lineRule="atLeast"/>
        <w:jc w:val="both"/>
        <w:rPr>
          <w:rFonts w:ascii="Lufga" w:eastAsia="Times New Roman" w:hAnsi="Lufga" w:cs="Arial"/>
          <w:color w:val="000000"/>
          <w:sz w:val="24"/>
          <w:szCs w:val="24"/>
          <w:lang w:val="fr-FR"/>
        </w:rPr>
      </w:pPr>
      <w:r w:rsidRPr="004D3228">
        <w:rPr>
          <w:rFonts w:ascii="Lufga" w:eastAsia="Times New Roman" w:hAnsi="Lufga" w:cs="Arial"/>
          <w:color w:val="000000"/>
          <w:sz w:val="24"/>
          <w:szCs w:val="24"/>
          <w:lang w:val="fr-FR"/>
        </w:rPr>
        <w:t xml:space="preserve">Les soumissionnaires doivent répondre aux critères </w:t>
      </w:r>
      <w:proofErr w:type="gramStart"/>
      <w:r w:rsidRPr="004D3228">
        <w:rPr>
          <w:rFonts w:ascii="Lufga" w:eastAsia="Times New Roman" w:hAnsi="Lufga" w:cs="Arial"/>
          <w:color w:val="000000"/>
          <w:sz w:val="24"/>
          <w:szCs w:val="24"/>
          <w:lang w:val="fr-FR"/>
        </w:rPr>
        <w:t>suivants</w:t>
      </w:r>
      <w:r w:rsidR="000332FA" w:rsidRPr="000332FA">
        <w:rPr>
          <w:rFonts w:ascii="Lufga" w:eastAsia="Times New Roman" w:hAnsi="Lufga" w:cs="Arial"/>
          <w:color w:val="000000"/>
          <w:sz w:val="24"/>
          <w:szCs w:val="24"/>
          <w:lang w:val="fr-FR"/>
        </w:rPr>
        <w:t>:</w:t>
      </w:r>
      <w:proofErr w:type="gramEnd"/>
    </w:p>
    <w:p w14:paraId="5C779F39" w14:textId="0A79215B" w:rsidR="000332FA" w:rsidRPr="000332FA" w:rsidRDefault="000332FA" w:rsidP="000332FA">
      <w:pPr>
        <w:numPr>
          <w:ilvl w:val="0"/>
          <w:numId w:val="8"/>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Être une agence </w:t>
      </w:r>
      <w:r>
        <w:rPr>
          <w:rFonts w:ascii="Lufga" w:eastAsia="Times New Roman" w:hAnsi="Lufga" w:cs="Arial"/>
          <w:color w:val="000000"/>
          <w:sz w:val="24"/>
          <w:szCs w:val="24"/>
          <w:lang w:val="fr-FR"/>
        </w:rPr>
        <w:t>agr</w:t>
      </w:r>
      <w:r w:rsidRPr="000332FA">
        <w:rPr>
          <w:rFonts w:ascii="Lufga" w:eastAsia="Times New Roman" w:hAnsi="Lufga" w:cs="Arial"/>
          <w:color w:val="000000"/>
          <w:sz w:val="24"/>
          <w:szCs w:val="24"/>
          <w:lang w:val="fr-FR"/>
        </w:rPr>
        <w:t>ée disposant d'un NIF / Registre du Commerce (RC)</w:t>
      </w:r>
      <w:r w:rsidR="004D3228">
        <w:rPr>
          <w:rFonts w:ascii="Lufga" w:eastAsia="Times New Roman" w:hAnsi="Lufga" w:cs="Arial"/>
          <w:color w:val="000000"/>
          <w:sz w:val="24"/>
          <w:szCs w:val="24"/>
          <w:lang w:val="fr-FR"/>
        </w:rPr>
        <w:t>.</w:t>
      </w:r>
    </w:p>
    <w:p w14:paraId="7424230C" w14:textId="6C9AD20D" w:rsidR="000332FA" w:rsidRPr="000332FA" w:rsidRDefault="000332FA" w:rsidP="000332FA">
      <w:pPr>
        <w:numPr>
          <w:ilvl w:val="0"/>
          <w:numId w:val="8"/>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Profil / Présentation de l'entreprise</w:t>
      </w:r>
      <w:r w:rsidR="004D3228">
        <w:rPr>
          <w:rFonts w:ascii="Lufga" w:eastAsia="Times New Roman" w:hAnsi="Lufga" w:cs="Arial"/>
          <w:color w:val="000000"/>
          <w:sz w:val="24"/>
          <w:szCs w:val="24"/>
          <w:lang w:val="fr-FR"/>
        </w:rPr>
        <w:t>.</w:t>
      </w:r>
    </w:p>
    <w:p w14:paraId="3C71928B" w14:textId="77777777" w:rsidR="004D3228" w:rsidRDefault="000332FA" w:rsidP="000332FA">
      <w:pPr>
        <w:numPr>
          <w:ilvl w:val="0"/>
          <w:numId w:val="8"/>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Attestations de bonne exécution pour des missions similaires</w:t>
      </w:r>
      <w:r w:rsidR="004D3228" w:rsidRPr="004D3228">
        <w:rPr>
          <w:lang w:val="fr-FR"/>
        </w:rPr>
        <w:t xml:space="preserve"> </w:t>
      </w:r>
      <w:r w:rsidR="004D3228" w:rsidRPr="004D3228">
        <w:rPr>
          <w:rFonts w:ascii="Lufga" w:eastAsia="Times New Roman" w:hAnsi="Lufga" w:cs="Arial"/>
          <w:color w:val="000000"/>
          <w:sz w:val="24"/>
          <w:szCs w:val="24"/>
          <w:lang w:val="fr-FR"/>
        </w:rPr>
        <w:t>réalisées par le passé</w:t>
      </w:r>
      <w:r w:rsidR="004D3228">
        <w:rPr>
          <w:rFonts w:ascii="Lufga" w:eastAsia="Times New Roman" w:hAnsi="Lufga" w:cs="Arial"/>
          <w:color w:val="000000"/>
          <w:sz w:val="24"/>
          <w:szCs w:val="24"/>
          <w:lang w:val="fr-FR"/>
        </w:rPr>
        <w:t>.</w:t>
      </w:r>
    </w:p>
    <w:p w14:paraId="412F24A1" w14:textId="77777777" w:rsidR="00E13226" w:rsidRPr="00E13226" w:rsidRDefault="004D3228" w:rsidP="000332FA">
      <w:pPr>
        <w:numPr>
          <w:ilvl w:val="0"/>
          <w:numId w:val="8"/>
        </w:numPr>
        <w:spacing w:after="200" w:line="253" w:lineRule="atLeast"/>
        <w:jc w:val="both"/>
        <w:rPr>
          <w:rFonts w:ascii="Lufga" w:eastAsia="Times New Roman" w:hAnsi="Lufga" w:cs="Arial"/>
          <w:color w:val="000000"/>
          <w:sz w:val="24"/>
          <w:szCs w:val="24"/>
          <w:lang w:val="fr-FR"/>
        </w:rPr>
      </w:pPr>
      <w:r w:rsidRPr="004D3228">
        <w:rPr>
          <w:rFonts w:ascii="Lufga" w:eastAsia="Times New Roman" w:hAnsi="Lufga" w:cs="Arial"/>
          <w:color w:val="000000"/>
          <w:sz w:val="24"/>
          <w:szCs w:val="24"/>
          <w:lang w:val="fr-FR"/>
        </w:rPr>
        <w:t xml:space="preserve">Justifier d'une </w:t>
      </w:r>
      <w:r w:rsidRPr="00E13226">
        <w:rPr>
          <w:rFonts w:ascii="Lufga" w:eastAsia="Times New Roman" w:hAnsi="Lufga" w:cs="Arial"/>
          <w:color w:val="000000"/>
          <w:sz w:val="24"/>
          <w:szCs w:val="24"/>
          <w:lang w:val="fr-FR"/>
        </w:rPr>
        <w:t>expérience minimale de 3 an</w:t>
      </w:r>
      <w:r w:rsidRPr="004D3228">
        <w:rPr>
          <w:rFonts w:ascii="Lufga" w:eastAsia="Times New Roman" w:hAnsi="Lufga" w:cs="Arial"/>
          <w:b/>
          <w:bCs/>
          <w:color w:val="000000"/>
          <w:sz w:val="24"/>
          <w:szCs w:val="24"/>
          <w:lang w:val="fr-FR"/>
        </w:rPr>
        <w:t>s</w:t>
      </w:r>
      <w:r w:rsidRPr="004D3228">
        <w:rPr>
          <w:rFonts w:ascii="Lufga" w:eastAsia="Times New Roman" w:hAnsi="Lufga" w:cs="Arial"/>
          <w:color w:val="000000"/>
          <w:sz w:val="24"/>
          <w:szCs w:val="24"/>
          <w:lang w:val="fr-FR"/>
        </w:rPr>
        <w:t xml:space="preserve"> dans le domaine des visites mystères ou de l'étude de marché.</w:t>
      </w:r>
      <w:r w:rsidRPr="004D3228">
        <w:rPr>
          <w:rFonts w:ascii="Lufga" w:eastAsia="Times New Roman" w:hAnsi="Lufga" w:cs="Arial"/>
          <w:b/>
          <w:bCs/>
          <w:color w:val="000000"/>
          <w:sz w:val="24"/>
          <w:szCs w:val="24"/>
          <w:lang w:val="fr-FR"/>
        </w:rPr>
        <w:t xml:space="preserve"> </w:t>
      </w:r>
    </w:p>
    <w:p w14:paraId="3C4E54E9" w14:textId="1EF1E6C7" w:rsidR="000332FA" w:rsidRPr="004D3228" w:rsidRDefault="000332FA" w:rsidP="00E13226">
      <w:pPr>
        <w:spacing w:after="200" w:line="253" w:lineRule="atLeast"/>
        <w:jc w:val="both"/>
        <w:rPr>
          <w:rFonts w:ascii="Lufga" w:eastAsia="Times New Roman" w:hAnsi="Lufga" w:cs="Arial"/>
          <w:color w:val="000000"/>
          <w:sz w:val="24"/>
          <w:szCs w:val="24"/>
          <w:lang w:val="fr-FR"/>
        </w:rPr>
      </w:pPr>
      <w:r w:rsidRPr="004D3228">
        <w:rPr>
          <w:rFonts w:ascii="Lufga" w:eastAsia="Times New Roman" w:hAnsi="Lufga" w:cs="Arial"/>
          <w:b/>
          <w:bCs/>
          <w:color w:val="000000"/>
          <w:sz w:val="24"/>
          <w:szCs w:val="24"/>
          <w:lang w:val="fr-FR"/>
        </w:rPr>
        <w:t>2. Étendue des travaux</w:t>
      </w:r>
    </w:p>
    <w:p w14:paraId="241C45A3" w14:textId="77777777" w:rsidR="000332FA" w:rsidRPr="000332FA" w:rsidRDefault="000332FA" w:rsidP="000332FA">
      <w:pPr>
        <w:spacing w:after="200" w:line="253" w:lineRule="atLeast"/>
        <w:jc w:val="both"/>
        <w:rPr>
          <w:rFonts w:ascii="Lufga" w:eastAsia="Times New Roman" w:hAnsi="Lufga" w:cs="Arial"/>
          <w:b/>
          <w:bCs/>
          <w:color w:val="000000"/>
          <w:sz w:val="24"/>
          <w:szCs w:val="24"/>
          <w:lang w:val="fr-FR"/>
        </w:rPr>
      </w:pPr>
      <w:r w:rsidRPr="000332FA">
        <w:rPr>
          <w:rFonts w:ascii="Lufga" w:eastAsia="Times New Roman" w:hAnsi="Lufga" w:cs="Arial"/>
          <w:b/>
          <w:bCs/>
          <w:color w:val="000000"/>
          <w:sz w:val="24"/>
          <w:szCs w:val="24"/>
          <w:lang w:val="fr-FR"/>
        </w:rPr>
        <w:t>2.1 Objectif</w:t>
      </w:r>
    </w:p>
    <w:p w14:paraId="6BA853A1" w14:textId="37BDCDB9"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Le </w:t>
      </w:r>
      <w:r w:rsidR="00E13226">
        <w:rPr>
          <w:rFonts w:ascii="Lufga" w:eastAsia="Times New Roman" w:hAnsi="Lufga" w:cs="Arial"/>
          <w:color w:val="000000"/>
          <w:sz w:val="24"/>
          <w:szCs w:val="24"/>
          <w:lang w:val="fr-FR"/>
        </w:rPr>
        <w:t>prestat</w:t>
      </w:r>
      <w:r w:rsidRPr="000332FA">
        <w:rPr>
          <w:rFonts w:ascii="Lufga" w:eastAsia="Times New Roman" w:hAnsi="Lufga" w:cs="Arial"/>
          <w:color w:val="000000"/>
          <w:sz w:val="24"/>
          <w:szCs w:val="24"/>
          <w:lang w:val="fr-FR"/>
        </w:rPr>
        <w:t>aire retenu sera chargé de :</w:t>
      </w:r>
    </w:p>
    <w:p w14:paraId="339D4A64" w14:textId="31790CBB" w:rsidR="000332FA" w:rsidRPr="000332FA" w:rsidRDefault="000332FA" w:rsidP="000332FA">
      <w:pPr>
        <w:numPr>
          <w:ilvl w:val="0"/>
          <w:numId w:val="9"/>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Développer des scénarios et questionnaires sur mesure pour les visites mystères</w:t>
      </w:r>
      <w:r w:rsidR="00E6191D">
        <w:rPr>
          <w:rFonts w:ascii="Lufga" w:eastAsia="Times New Roman" w:hAnsi="Lufga" w:cs="Arial"/>
          <w:color w:val="000000"/>
          <w:sz w:val="24"/>
          <w:szCs w:val="24"/>
          <w:lang w:val="fr-FR"/>
        </w:rPr>
        <w:t>.</w:t>
      </w:r>
    </w:p>
    <w:p w14:paraId="343B9E65" w14:textId="0DE456F2" w:rsidR="000332FA" w:rsidRPr="000332FA" w:rsidRDefault="000332FA" w:rsidP="000332FA">
      <w:pPr>
        <w:numPr>
          <w:ilvl w:val="0"/>
          <w:numId w:val="9"/>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Recruter</w:t>
      </w:r>
      <w:r w:rsidR="00E6191D">
        <w:rPr>
          <w:rFonts w:ascii="Lufga" w:eastAsia="Times New Roman" w:hAnsi="Lufga" w:cs="Arial"/>
          <w:color w:val="000000"/>
          <w:sz w:val="24"/>
          <w:szCs w:val="24"/>
          <w:lang w:val="fr-FR"/>
        </w:rPr>
        <w:t>, former</w:t>
      </w:r>
      <w:r w:rsidRPr="000332FA">
        <w:rPr>
          <w:rFonts w:ascii="Lufga" w:eastAsia="Times New Roman" w:hAnsi="Lufga" w:cs="Arial"/>
          <w:color w:val="000000"/>
          <w:sz w:val="24"/>
          <w:szCs w:val="24"/>
          <w:lang w:val="fr-FR"/>
        </w:rPr>
        <w:t xml:space="preserve"> et gérer des clients mystères qualifiés</w:t>
      </w:r>
      <w:r w:rsidR="00E6191D">
        <w:rPr>
          <w:rFonts w:ascii="Lufga" w:eastAsia="Times New Roman" w:hAnsi="Lufga" w:cs="Arial"/>
          <w:color w:val="000000"/>
          <w:sz w:val="24"/>
          <w:szCs w:val="24"/>
          <w:lang w:val="fr-FR"/>
        </w:rPr>
        <w:t>.</w:t>
      </w:r>
    </w:p>
    <w:p w14:paraId="6E3847C7" w14:textId="3FA3E924" w:rsidR="000332FA" w:rsidRPr="000332FA" w:rsidRDefault="000332FA" w:rsidP="000332FA">
      <w:pPr>
        <w:numPr>
          <w:ilvl w:val="0"/>
          <w:numId w:val="9"/>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Évaluer la connaissance des produits et l'efficacité commerciale </w:t>
      </w:r>
      <w:r w:rsidR="00E6191D">
        <w:rPr>
          <w:rFonts w:ascii="Lufga" w:eastAsia="Times New Roman" w:hAnsi="Lufga" w:cs="Arial"/>
          <w:color w:val="000000"/>
          <w:sz w:val="24"/>
          <w:szCs w:val="24"/>
          <w:lang w:val="fr-FR"/>
        </w:rPr>
        <w:t>du personnel.</w:t>
      </w:r>
    </w:p>
    <w:p w14:paraId="00269B40" w14:textId="17FACBEE" w:rsidR="000332FA" w:rsidRPr="000332FA" w:rsidRDefault="000332FA" w:rsidP="000332FA">
      <w:pPr>
        <w:numPr>
          <w:ilvl w:val="0"/>
          <w:numId w:val="9"/>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Effectuer des </w:t>
      </w:r>
      <w:r w:rsidR="00E6191D">
        <w:rPr>
          <w:rFonts w:ascii="Lufga" w:eastAsia="Times New Roman" w:hAnsi="Lufga" w:cs="Arial"/>
          <w:color w:val="000000"/>
          <w:sz w:val="24"/>
          <w:szCs w:val="24"/>
          <w:lang w:val="fr-FR"/>
        </w:rPr>
        <w:t>é</w:t>
      </w:r>
      <w:r w:rsidR="00E6191D" w:rsidRPr="00E6191D">
        <w:rPr>
          <w:rFonts w:ascii="Lufga" w:eastAsia="Times New Roman" w:hAnsi="Lufga" w:cs="Arial"/>
          <w:color w:val="000000"/>
          <w:sz w:val="24"/>
          <w:szCs w:val="24"/>
          <w:lang w:val="fr-FR"/>
        </w:rPr>
        <w:t>v</w:t>
      </w:r>
      <w:r w:rsidR="00E6191D">
        <w:rPr>
          <w:rFonts w:ascii="Lufga" w:eastAsia="Times New Roman" w:hAnsi="Lufga" w:cs="Arial"/>
          <w:color w:val="000000"/>
          <w:sz w:val="24"/>
          <w:szCs w:val="24"/>
          <w:lang w:val="fr-FR"/>
        </w:rPr>
        <w:t>aluation</w:t>
      </w:r>
      <w:r w:rsidRPr="000332FA">
        <w:rPr>
          <w:rFonts w:ascii="Lufga" w:eastAsia="Times New Roman" w:hAnsi="Lufga" w:cs="Arial"/>
          <w:color w:val="000000"/>
          <w:sz w:val="24"/>
          <w:szCs w:val="24"/>
          <w:lang w:val="fr-FR"/>
        </w:rPr>
        <w:t>s sur l'ensemble des points de contact client</w:t>
      </w:r>
      <w:r w:rsidR="00E6191D">
        <w:rPr>
          <w:rFonts w:ascii="Lufga" w:eastAsia="Times New Roman" w:hAnsi="Lufga" w:cs="Arial"/>
          <w:color w:val="000000"/>
          <w:sz w:val="24"/>
          <w:szCs w:val="24"/>
          <w:lang w:val="fr-FR"/>
        </w:rPr>
        <w:t>s</w:t>
      </w:r>
      <w:r w:rsidRPr="000332FA">
        <w:rPr>
          <w:rFonts w:ascii="Lufga" w:eastAsia="Times New Roman" w:hAnsi="Lufga" w:cs="Arial"/>
          <w:color w:val="000000"/>
          <w:sz w:val="24"/>
          <w:szCs w:val="24"/>
          <w:lang w:val="fr-FR"/>
        </w:rPr>
        <w:t xml:space="preserve"> de </w:t>
      </w:r>
      <w:r w:rsidR="00E6191D">
        <w:rPr>
          <w:rFonts w:ascii="Lufga" w:eastAsia="Times New Roman" w:hAnsi="Lufga" w:cs="Arial"/>
          <w:color w:val="000000"/>
          <w:sz w:val="24"/>
          <w:szCs w:val="24"/>
          <w:lang w:val="fr-FR"/>
        </w:rPr>
        <w:t xml:space="preserve">la </w:t>
      </w:r>
      <w:r w:rsidRPr="000332FA">
        <w:rPr>
          <w:rFonts w:ascii="Lufga" w:eastAsia="Times New Roman" w:hAnsi="Lufga" w:cs="Arial"/>
          <w:color w:val="000000"/>
          <w:sz w:val="24"/>
          <w:szCs w:val="24"/>
          <w:lang w:val="fr-FR"/>
        </w:rPr>
        <w:t>KCB</w:t>
      </w:r>
      <w:r w:rsidR="00E6191D">
        <w:rPr>
          <w:rFonts w:ascii="Lufga" w:eastAsia="Times New Roman" w:hAnsi="Lufga" w:cs="Arial"/>
          <w:color w:val="000000"/>
          <w:sz w:val="24"/>
          <w:szCs w:val="24"/>
          <w:lang w:val="fr-FR"/>
        </w:rPr>
        <w:t>.</w:t>
      </w:r>
    </w:p>
    <w:p w14:paraId="641EA6C3" w14:textId="061D1FF6" w:rsidR="000332FA" w:rsidRPr="000332FA" w:rsidRDefault="000332FA" w:rsidP="000332FA">
      <w:pPr>
        <w:numPr>
          <w:ilvl w:val="0"/>
          <w:numId w:val="9"/>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Évaluer le parcours client</w:t>
      </w:r>
      <w:r w:rsidR="004D36B5">
        <w:rPr>
          <w:rFonts w:ascii="Lufga" w:eastAsia="Times New Roman" w:hAnsi="Lufga" w:cs="Arial"/>
          <w:color w:val="000000"/>
          <w:sz w:val="24"/>
          <w:szCs w:val="24"/>
          <w:lang w:val="fr-FR"/>
        </w:rPr>
        <w:t xml:space="preserve"> dans son ensemble ainsi</w:t>
      </w:r>
      <w:r w:rsidRPr="000332FA">
        <w:rPr>
          <w:rFonts w:ascii="Lufga" w:eastAsia="Times New Roman" w:hAnsi="Lufga" w:cs="Arial"/>
          <w:color w:val="000000"/>
          <w:sz w:val="24"/>
          <w:szCs w:val="24"/>
          <w:lang w:val="fr-FR"/>
        </w:rPr>
        <w:t xml:space="preserve"> </w:t>
      </w:r>
      <w:r w:rsidR="004D36B5">
        <w:rPr>
          <w:rFonts w:ascii="Lufga" w:eastAsia="Times New Roman" w:hAnsi="Lufga" w:cs="Arial"/>
          <w:color w:val="000000"/>
          <w:sz w:val="24"/>
          <w:szCs w:val="24"/>
          <w:lang w:val="fr-FR"/>
        </w:rPr>
        <w:t>que</w:t>
      </w:r>
      <w:r w:rsidRPr="000332FA">
        <w:rPr>
          <w:rFonts w:ascii="Lufga" w:eastAsia="Times New Roman" w:hAnsi="Lufga" w:cs="Arial"/>
          <w:color w:val="000000"/>
          <w:sz w:val="24"/>
          <w:szCs w:val="24"/>
          <w:lang w:val="fr-FR"/>
        </w:rPr>
        <w:t xml:space="preserve"> l'expérience globale</w:t>
      </w:r>
      <w:r w:rsidR="00C04F70">
        <w:rPr>
          <w:rFonts w:ascii="Lufga" w:eastAsia="Times New Roman" w:hAnsi="Lufga" w:cs="Arial"/>
          <w:color w:val="000000"/>
          <w:sz w:val="24"/>
          <w:szCs w:val="24"/>
          <w:lang w:val="fr-FR"/>
        </w:rPr>
        <w:t>.</w:t>
      </w:r>
    </w:p>
    <w:p w14:paraId="06F06FBF" w14:textId="2589F7AB" w:rsidR="000332FA" w:rsidRPr="000332FA" w:rsidRDefault="000332FA" w:rsidP="000332FA">
      <w:pPr>
        <w:numPr>
          <w:ilvl w:val="0"/>
          <w:numId w:val="9"/>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lastRenderedPageBreak/>
        <w:t>Identifier les lacunes dans le service et les opportunités d'amélioration</w:t>
      </w:r>
      <w:r w:rsidR="00C04F70">
        <w:rPr>
          <w:rFonts w:ascii="Lufga" w:eastAsia="Times New Roman" w:hAnsi="Lufga" w:cs="Arial"/>
          <w:color w:val="000000"/>
          <w:sz w:val="24"/>
          <w:szCs w:val="24"/>
          <w:lang w:val="fr-FR"/>
        </w:rPr>
        <w:t>.</w:t>
      </w:r>
    </w:p>
    <w:p w14:paraId="50FB9946" w14:textId="77777777" w:rsidR="000332FA" w:rsidRPr="000332FA" w:rsidRDefault="000332FA" w:rsidP="000332FA">
      <w:pPr>
        <w:numPr>
          <w:ilvl w:val="0"/>
          <w:numId w:val="9"/>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Soumettre des rapports détaillés contenant les notes, observations et recommandations en anglais.</w:t>
      </w:r>
    </w:p>
    <w:p w14:paraId="5F33F6AF" w14:textId="77777777" w:rsidR="000332FA" w:rsidRPr="000332FA" w:rsidRDefault="000332FA" w:rsidP="000332FA">
      <w:pPr>
        <w:spacing w:after="200" w:line="253" w:lineRule="atLeast"/>
        <w:jc w:val="both"/>
        <w:rPr>
          <w:rFonts w:ascii="Lufga" w:eastAsia="Times New Roman" w:hAnsi="Lufga" w:cs="Arial"/>
          <w:b/>
          <w:bCs/>
          <w:color w:val="000000"/>
          <w:sz w:val="24"/>
          <w:szCs w:val="24"/>
          <w:lang w:val="fr-FR"/>
        </w:rPr>
      </w:pPr>
      <w:r w:rsidRPr="000332FA">
        <w:rPr>
          <w:rFonts w:ascii="Lufga" w:eastAsia="Times New Roman" w:hAnsi="Lufga" w:cs="Arial"/>
          <w:b/>
          <w:bCs/>
          <w:color w:val="000000"/>
          <w:sz w:val="24"/>
          <w:szCs w:val="24"/>
          <w:lang w:val="fr-FR"/>
        </w:rPr>
        <w:t>2.2 Visites de client mystère</w:t>
      </w:r>
    </w:p>
    <w:p w14:paraId="678B72C3" w14:textId="77777777" w:rsidR="000332FA" w:rsidRPr="000332FA" w:rsidRDefault="000332FA" w:rsidP="000332FA">
      <w:pPr>
        <w:numPr>
          <w:ilvl w:val="0"/>
          <w:numId w:val="10"/>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Effectuer des visites mystères dans les lieux désignés.</w:t>
      </w:r>
    </w:p>
    <w:p w14:paraId="6BBE7ED9" w14:textId="2EC9178F" w:rsidR="000332FA" w:rsidRPr="000332FA" w:rsidRDefault="000332FA" w:rsidP="000332FA">
      <w:pPr>
        <w:numPr>
          <w:ilvl w:val="0"/>
          <w:numId w:val="10"/>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Évaluer les interactions avec la clientèle à l'aide de grilles d'évaluation </w:t>
      </w:r>
      <w:r w:rsidR="00C04F70">
        <w:rPr>
          <w:rFonts w:ascii="Lufga" w:eastAsia="Times New Roman" w:hAnsi="Lufga" w:cs="Arial"/>
          <w:color w:val="000000"/>
          <w:sz w:val="24"/>
          <w:szCs w:val="24"/>
          <w:lang w:val="fr-FR"/>
        </w:rPr>
        <w:t>valid</w:t>
      </w:r>
      <w:r w:rsidRPr="000332FA">
        <w:rPr>
          <w:rFonts w:ascii="Lufga" w:eastAsia="Times New Roman" w:hAnsi="Lufga" w:cs="Arial"/>
          <w:color w:val="000000"/>
          <w:sz w:val="24"/>
          <w:szCs w:val="24"/>
          <w:lang w:val="fr-FR"/>
        </w:rPr>
        <w:t>ées.</w:t>
      </w:r>
    </w:p>
    <w:p w14:paraId="06154D23" w14:textId="01930632" w:rsidR="000332FA" w:rsidRPr="000332FA" w:rsidRDefault="000332FA" w:rsidP="000332FA">
      <w:pPr>
        <w:numPr>
          <w:ilvl w:val="0"/>
          <w:numId w:val="10"/>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Évaluer la qualité du service, le professionnalisme et la réactivité</w:t>
      </w:r>
      <w:r w:rsidR="00C04F70">
        <w:rPr>
          <w:rFonts w:ascii="Lufga" w:eastAsia="Times New Roman" w:hAnsi="Lufga" w:cs="Arial"/>
          <w:color w:val="000000"/>
          <w:sz w:val="24"/>
          <w:szCs w:val="24"/>
          <w:lang w:val="fr-FR"/>
        </w:rPr>
        <w:t xml:space="preserve"> du personnel</w:t>
      </w:r>
      <w:r w:rsidRPr="000332FA">
        <w:rPr>
          <w:rFonts w:ascii="Lufga" w:eastAsia="Times New Roman" w:hAnsi="Lufga" w:cs="Arial"/>
          <w:color w:val="000000"/>
          <w:sz w:val="24"/>
          <w:szCs w:val="24"/>
          <w:lang w:val="fr-FR"/>
        </w:rPr>
        <w:t>.</w:t>
      </w:r>
    </w:p>
    <w:p w14:paraId="7A3CE664" w14:textId="77777777" w:rsidR="000332FA" w:rsidRPr="000332FA" w:rsidRDefault="000332FA" w:rsidP="000332FA">
      <w:pPr>
        <w:spacing w:after="200" w:line="253" w:lineRule="atLeast"/>
        <w:jc w:val="both"/>
        <w:rPr>
          <w:rFonts w:ascii="Lufga" w:eastAsia="Times New Roman" w:hAnsi="Lufga" w:cs="Arial"/>
          <w:b/>
          <w:bCs/>
          <w:color w:val="000000"/>
          <w:sz w:val="24"/>
          <w:szCs w:val="24"/>
          <w:lang w:val="fr-FR"/>
        </w:rPr>
      </w:pPr>
      <w:r w:rsidRPr="000332FA">
        <w:rPr>
          <w:rFonts w:ascii="Lufga" w:eastAsia="Times New Roman" w:hAnsi="Lufga" w:cs="Arial"/>
          <w:b/>
          <w:bCs/>
          <w:color w:val="000000"/>
          <w:sz w:val="24"/>
          <w:szCs w:val="24"/>
          <w:lang w:val="fr-FR"/>
        </w:rPr>
        <w:t>2.3 Canaux à évaluer</w:t>
      </w:r>
    </w:p>
    <w:p w14:paraId="0D5F90C1" w14:textId="18FCC294"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L'évaluation</w:t>
      </w:r>
      <w:r w:rsidR="001F2D55">
        <w:rPr>
          <w:rFonts w:ascii="Lufga" w:eastAsia="Times New Roman" w:hAnsi="Lufga" w:cs="Arial"/>
          <w:color w:val="000000"/>
          <w:sz w:val="24"/>
          <w:szCs w:val="24"/>
          <w:lang w:val="fr-FR"/>
        </w:rPr>
        <w:t xml:space="preserve"> des points de contact</w:t>
      </w:r>
      <w:r w:rsidRPr="000332FA">
        <w:rPr>
          <w:rFonts w:ascii="Lufga" w:eastAsia="Times New Roman" w:hAnsi="Lufga" w:cs="Arial"/>
          <w:color w:val="000000"/>
          <w:sz w:val="24"/>
          <w:szCs w:val="24"/>
          <w:lang w:val="fr-FR"/>
        </w:rPr>
        <w:t xml:space="preserve"> peut inclure :</w:t>
      </w:r>
    </w:p>
    <w:p w14:paraId="2640EA7F" w14:textId="77777777" w:rsidR="000332FA" w:rsidRPr="000332FA" w:rsidRDefault="000332FA" w:rsidP="000332FA">
      <w:pPr>
        <w:numPr>
          <w:ilvl w:val="0"/>
          <w:numId w:val="11"/>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Les agences / points de vente physiques</w:t>
      </w:r>
    </w:p>
    <w:p w14:paraId="2370CE53" w14:textId="77777777" w:rsidR="000332FA" w:rsidRPr="000332FA" w:rsidRDefault="000332FA" w:rsidP="000332FA">
      <w:pPr>
        <w:numPr>
          <w:ilvl w:val="0"/>
          <w:numId w:val="11"/>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Le centre d'appels (</w:t>
      </w:r>
      <w:r w:rsidRPr="000332FA">
        <w:rPr>
          <w:rFonts w:ascii="Lufga" w:eastAsia="Times New Roman" w:hAnsi="Lufga" w:cs="Arial"/>
          <w:i/>
          <w:iCs/>
          <w:color w:val="000000"/>
          <w:sz w:val="24"/>
          <w:szCs w:val="24"/>
          <w:lang w:val="fr-FR"/>
        </w:rPr>
        <w:t>Call center</w:t>
      </w:r>
      <w:r w:rsidRPr="000332FA">
        <w:rPr>
          <w:rFonts w:ascii="Lufga" w:eastAsia="Times New Roman" w:hAnsi="Lufga" w:cs="Arial"/>
          <w:color w:val="000000"/>
          <w:sz w:val="24"/>
          <w:szCs w:val="24"/>
          <w:lang w:val="fr-FR"/>
        </w:rPr>
        <w:t>)</w:t>
      </w:r>
    </w:p>
    <w:p w14:paraId="39A804DE" w14:textId="77777777" w:rsidR="000332FA" w:rsidRPr="000332FA" w:rsidRDefault="000332FA" w:rsidP="000332FA">
      <w:pPr>
        <w:numPr>
          <w:ilvl w:val="0"/>
          <w:numId w:val="11"/>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Les guichets d'accueil du service client</w:t>
      </w:r>
    </w:p>
    <w:p w14:paraId="7DCF93C2" w14:textId="77777777" w:rsidR="000332FA" w:rsidRPr="000332FA" w:rsidRDefault="000332FA" w:rsidP="000332FA">
      <w:pPr>
        <w:numPr>
          <w:ilvl w:val="0"/>
          <w:numId w:val="11"/>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Les canaux numériques (site web, </w:t>
      </w:r>
      <w:proofErr w:type="gramStart"/>
      <w:r w:rsidRPr="000332FA">
        <w:rPr>
          <w:rFonts w:ascii="Lufga" w:eastAsia="Times New Roman" w:hAnsi="Lufga" w:cs="Arial"/>
          <w:color w:val="000000"/>
          <w:sz w:val="24"/>
          <w:szCs w:val="24"/>
          <w:lang w:val="fr-FR"/>
        </w:rPr>
        <w:t>e-mail</w:t>
      </w:r>
      <w:proofErr w:type="gramEnd"/>
      <w:r w:rsidRPr="000332FA">
        <w:rPr>
          <w:rFonts w:ascii="Lufga" w:eastAsia="Times New Roman" w:hAnsi="Lufga" w:cs="Arial"/>
          <w:color w:val="000000"/>
          <w:sz w:val="24"/>
          <w:szCs w:val="24"/>
          <w:lang w:val="fr-FR"/>
        </w:rPr>
        <w:t>, réseaux sociaux, chat en direct)</w:t>
      </w:r>
    </w:p>
    <w:p w14:paraId="1F6474E3" w14:textId="77777777" w:rsidR="000332FA" w:rsidRPr="000332FA" w:rsidRDefault="000332FA" w:rsidP="000332FA">
      <w:pPr>
        <w:numPr>
          <w:ilvl w:val="0"/>
          <w:numId w:val="11"/>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Les applications mobiles</w:t>
      </w:r>
    </w:p>
    <w:p w14:paraId="6BE4E23B" w14:textId="77777777" w:rsidR="000332FA" w:rsidRPr="000332FA" w:rsidRDefault="000332FA" w:rsidP="000332FA">
      <w:pPr>
        <w:spacing w:after="200" w:line="253" w:lineRule="atLeast"/>
        <w:jc w:val="both"/>
        <w:rPr>
          <w:rFonts w:ascii="Lufga" w:eastAsia="Times New Roman" w:hAnsi="Lufga" w:cs="Arial"/>
          <w:b/>
          <w:bCs/>
          <w:color w:val="000000"/>
          <w:sz w:val="24"/>
          <w:szCs w:val="24"/>
          <w:lang w:val="fr-FR"/>
        </w:rPr>
      </w:pPr>
      <w:r w:rsidRPr="000332FA">
        <w:rPr>
          <w:rFonts w:ascii="Lufga" w:eastAsia="Times New Roman" w:hAnsi="Lufga" w:cs="Arial"/>
          <w:b/>
          <w:bCs/>
          <w:color w:val="000000"/>
          <w:sz w:val="24"/>
          <w:szCs w:val="24"/>
          <w:lang w:val="fr-FR"/>
        </w:rPr>
        <w:t>ÉVALUATION TECHNIQUE (80 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8"/>
        <w:gridCol w:w="2347"/>
        <w:gridCol w:w="4792"/>
        <w:gridCol w:w="997"/>
      </w:tblGrid>
      <w:tr w:rsidR="000332FA" w:rsidRPr="000332FA" w14:paraId="48BAE368"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C7F35C"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CFE90F"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Critères d'évaluation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2CE014"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Description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9D5460"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Note</w:t>
            </w:r>
          </w:p>
        </w:tc>
      </w:tr>
      <w:tr w:rsidR="000332FA" w:rsidRPr="000332FA" w14:paraId="3C1BC41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B2E246"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9F7AF0"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Expérience et références de l'entreprise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3C050F"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Expérience dans les projets de client mystère, de préférence au sein de grandes entreprises.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9AC8F2"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20</w:t>
            </w:r>
          </w:p>
        </w:tc>
      </w:tr>
      <w:tr w:rsidR="000332FA" w:rsidRPr="000332FA" w14:paraId="19B004D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3F11A2"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9434D0"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Plan de travail et calendrier d'exécution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BAFBE8"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Calendrier réaliste, plan de travail sur le terrain, planning de </w:t>
            </w:r>
            <w:proofErr w:type="spellStart"/>
            <w:r w:rsidRPr="000332FA">
              <w:rPr>
                <w:rFonts w:ascii="Lufga" w:eastAsia="Times New Roman" w:hAnsi="Lufga" w:cs="Arial"/>
                <w:color w:val="000000"/>
                <w:sz w:val="24"/>
                <w:szCs w:val="24"/>
                <w:lang w:val="fr-FR"/>
              </w:rPr>
              <w:t>reporting</w:t>
            </w:r>
            <w:proofErr w:type="spellEnd"/>
            <w:r w:rsidRPr="000332FA">
              <w:rPr>
                <w:rFonts w:ascii="Lufga" w:eastAsia="Times New Roman" w:hAnsi="Lufga" w:cs="Arial"/>
                <w:color w:val="000000"/>
                <w:sz w:val="24"/>
                <w:szCs w:val="24"/>
                <w:lang w:val="fr-FR"/>
              </w:rPr>
              <w:t xml:space="preserve"> et approche de gestion de projet.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5EE625"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10</w:t>
            </w:r>
          </w:p>
        </w:tc>
      </w:tr>
      <w:tr w:rsidR="000332FA" w:rsidRPr="000332FA" w14:paraId="32F30E2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B584A5"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AE62B1"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Méthodologie et approche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0CF559"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Qualité de la méthodologie proposée (échantillonnage, planification des visites, conception du questionnaire, assurance qualité, confidentialité), recrutement des enquêteurs mystères, processus de </w:t>
            </w:r>
            <w:proofErr w:type="spellStart"/>
            <w:r w:rsidRPr="000332FA">
              <w:rPr>
                <w:rFonts w:ascii="Lufga" w:eastAsia="Times New Roman" w:hAnsi="Lufga" w:cs="Arial"/>
                <w:color w:val="000000"/>
                <w:sz w:val="24"/>
                <w:szCs w:val="24"/>
                <w:lang w:val="fr-FR"/>
              </w:rPr>
              <w:t>reporting</w:t>
            </w:r>
            <w:proofErr w:type="spellEnd"/>
            <w:r w:rsidRPr="000332FA">
              <w:rPr>
                <w:rFonts w:ascii="Lufga" w:eastAsia="Times New Roman" w:hAnsi="Lufga" w:cs="Arial"/>
                <w:color w:val="000000"/>
                <w:sz w:val="24"/>
                <w:szCs w:val="24"/>
                <w:lang w:val="fr-FR"/>
              </w:rPr>
              <w:t xml:space="preserve"> et plan d'exécution.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2D1107"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20</w:t>
            </w:r>
          </w:p>
        </w:tc>
      </w:tr>
      <w:tr w:rsidR="000332FA" w:rsidRPr="000332FA" w14:paraId="4D46934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723154"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DB2A7A"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Qualifications de l'équipe de projet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F93E52"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Expérience et qualifications du chef de projet et des analystes de données (prendre en compte les qualifications pertinentes, les missions similaires réalisées et les années d'expérience).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D8ABE1"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10</w:t>
            </w:r>
          </w:p>
        </w:tc>
      </w:tr>
      <w:tr w:rsidR="000332FA" w:rsidRPr="000332FA" w14:paraId="4A661BD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8D0202"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92D0D4"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Couverture géographique et capacité</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624783"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Capacité à couvrir l'ensemble des zones requises et à fournir les ressources adéquates.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5E0EB0"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5</w:t>
            </w:r>
          </w:p>
        </w:tc>
      </w:tr>
      <w:tr w:rsidR="000332FA" w:rsidRPr="000332FA" w14:paraId="2418D61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475096"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EB74E4"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Capacité de </w:t>
            </w:r>
            <w:proofErr w:type="spellStart"/>
            <w:r w:rsidRPr="000332FA">
              <w:rPr>
                <w:rFonts w:ascii="Lufga" w:eastAsia="Times New Roman" w:hAnsi="Lufga" w:cs="Arial"/>
                <w:color w:val="000000"/>
                <w:sz w:val="24"/>
                <w:szCs w:val="24"/>
                <w:lang w:val="fr-FR"/>
              </w:rPr>
              <w:t>reporting</w:t>
            </w:r>
            <w:proofErr w:type="spellEnd"/>
            <w:r w:rsidRPr="000332FA">
              <w:rPr>
                <w:rFonts w:ascii="Lufga" w:eastAsia="Times New Roman" w:hAnsi="Lufga" w:cs="Arial"/>
                <w:color w:val="000000"/>
                <w:sz w:val="24"/>
                <w:szCs w:val="24"/>
                <w:lang w:val="fr-FR"/>
              </w:rPr>
              <w:t xml:space="preserve"> et d'analyse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F025F8"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 xml:space="preserve">Qualité des tableaux de bord, des rapports, du </w:t>
            </w:r>
            <w:r w:rsidRPr="000332FA">
              <w:rPr>
                <w:rFonts w:ascii="Lufga" w:eastAsia="Times New Roman" w:hAnsi="Lufga" w:cs="Arial"/>
                <w:i/>
                <w:iCs/>
                <w:color w:val="000000"/>
                <w:sz w:val="24"/>
                <w:szCs w:val="24"/>
                <w:lang w:val="fr-FR"/>
              </w:rPr>
              <w:t>benchmarking</w:t>
            </w:r>
            <w:r w:rsidRPr="000332FA">
              <w:rPr>
                <w:rFonts w:ascii="Lufga" w:eastAsia="Times New Roman" w:hAnsi="Lufga" w:cs="Arial"/>
                <w:color w:val="000000"/>
                <w:sz w:val="24"/>
                <w:szCs w:val="24"/>
                <w:lang w:val="fr-FR"/>
              </w:rPr>
              <w:t xml:space="preserve"> et des recommandations exploitables rédigés en anglais.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ED7E74"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10</w:t>
            </w:r>
          </w:p>
        </w:tc>
      </w:tr>
      <w:tr w:rsidR="000332FA" w:rsidRPr="000332FA" w14:paraId="7F7BF74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D957A3"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040606"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Références et performances passées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67C6AE"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Réalisation réussie de missions similaires avec références clients et preuves de performance.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3DEB62"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5</w:t>
            </w:r>
          </w:p>
        </w:tc>
      </w:tr>
      <w:tr w:rsidR="000332FA" w:rsidRPr="000332FA" w14:paraId="0EAAE11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CA2F1E"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TOTAL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7E60F2"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5A15F5"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091D04"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80</w:t>
            </w:r>
          </w:p>
        </w:tc>
      </w:tr>
    </w:tbl>
    <w:p w14:paraId="4C8A29DD" w14:textId="77777777" w:rsidR="000332FA" w:rsidRPr="000332FA" w:rsidRDefault="000332FA" w:rsidP="000332FA">
      <w:pPr>
        <w:spacing w:after="200" w:line="253" w:lineRule="atLeast"/>
        <w:jc w:val="both"/>
        <w:rPr>
          <w:rFonts w:ascii="Lufga" w:eastAsia="Times New Roman" w:hAnsi="Lufga" w:cs="Arial"/>
          <w:b/>
          <w:bCs/>
          <w:color w:val="000000"/>
          <w:sz w:val="24"/>
          <w:szCs w:val="24"/>
          <w:lang w:val="fr-FR"/>
        </w:rPr>
      </w:pPr>
      <w:r w:rsidRPr="000332FA">
        <w:rPr>
          <w:rFonts w:ascii="Lufga" w:eastAsia="Times New Roman" w:hAnsi="Lufga" w:cs="Arial"/>
          <w:b/>
          <w:bCs/>
          <w:color w:val="000000"/>
          <w:sz w:val="24"/>
          <w:szCs w:val="24"/>
          <w:lang w:val="fr-FR"/>
        </w:rPr>
        <w:t>ÉVALUATION FINANCIÈRE (20 POINTS)</w:t>
      </w:r>
    </w:p>
    <w:p w14:paraId="6B74DC73" w14:textId="77777777" w:rsidR="000332FA" w:rsidRPr="000332FA" w:rsidRDefault="000332FA" w:rsidP="000332FA">
      <w:pPr>
        <w:spacing w:after="200" w:line="253" w:lineRule="atLeast"/>
        <w:jc w:val="both"/>
        <w:rPr>
          <w:rFonts w:ascii="Lufga" w:eastAsia="Times New Roman" w:hAnsi="Lufga" w:cs="Arial"/>
          <w:b/>
          <w:bCs/>
          <w:color w:val="000000"/>
          <w:sz w:val="24"/>
          <w:szCs w:val="24"/>
          <w:lang w:val="fr-FR"/>
        </w:rPr>
      </w:pPr>
      <w:r w:rsidRPr="000332FA">
        <w:rPr>
          <w:rFonts w:ascii="Lufga" w:eastAsia="Times New Roman" w:hAnsi="Lufga" w:cs="Arial"/>
          <w:b/>
          <w:bCs/>
          <w:color w:val="000000"/>
          <w:sz w:val="24"/>
          <w:szCs w:val="24"/>
          <w:lang w:val="fr-FR"/>
        </w:rPr>
        <w:t>3. MÉTHODOLOGIE GLOBALE DE SÉLECTION</w:t>
      </w:r>
    </w:p>
    <w:p w14:paraId="7D3A0775" w14:textId="77777777" w:rsidR="000332FA" w:rsidRDefault="000332FA" w:rsidP="000332FA">
      <w:pPr>
        <w:numPr>
          <w:ilvl w:val="0"/>
          <w:numId w:val="12"/>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Notation financière (20 points) :</w:t>
      </w:r>
      <w:r w:rsidRPr="000332FA">
        <w:rPr>
          <w:rFonts w:ascii="Lufga" w:eastAsia="Times New Roman" w:hAnsi="Lufga" w:cs="Arial"/>
          <w:color w:val="000000"/>
          <w:sz w:val="24"/>
          <w:szCs w:val="24"/>
          <w:lang w:val="fr-FR"/>
        </w:rPr>
        <w:t xml:space="preserve"> Les entreprises atteignant ou dépassant le score technique minimum (60/80) verront leurs propositions financières ouvertes et évaluées sur un barème de 20 points.</w:t>
      </w:r>
    </w:p>
    <w:p w14:paraId="7E848194" w14:textId="77777777" w:rsidR="000110A3" w:rsidRDefault="000110A3" w:rsidP="000110A3">
      <w:pPr>
        <w:spacing w:after="200" w:line="253" w:lineRule="atLeast"/>
        <w:jc w:val="both"/>
        <w:rPr>
          <w:rFonts w:ascii="Lufga" w:eastAsia="Times New Roman" w:hAnsi="Lufga" w:cs="Arial"/>
          <w:color w:val="000000"/>
          <w:sz w:val="24"/>
          <w:szCs w:val="24"/>
          <w:lang w:val="fr-FR"/>
        </w:rPr>
      </w:pPr>
    </w:p>
    <w:p w14:paraId="167DAE66" w14:textId="77777777" w:rsidR="000110A3" w:rsidRPr="000332FA" w:rsidRDefault="000110A3" w:rsidP="000110A3">
      <w:pPr>
        <w:spacing w:after="200" w:line="253" w:lineRule="atLeast"/>
        <w:jc w:val="both"/>
        <w:rPr>
          <w:rFonts w:ascii="Lufga" w:eastAsia="Times New Roman" w:hAnsi="Lufga" w:cs="Arial"/>
          <w:color w:val="000000"/>
          <w:sz w:val="24"/>
          <w:szCs w:val="24"/>
          <w:lang w:val="fr-FR"/>
        </w:rPr>
      </w:pPr>
    </w:p>
    <w:p w14:paraId="363D120F" w14:textId="77777777" w:rsidR="000332FA" w:rsidRPr="000332FA" w:rsidRDefault="000332FA" w:rsidP="000332FA">
      <w:pPr>
        <w:numPr>
          <w:ilvl w:val="0"/>
          <w:numId w:val="12"/>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b/>
          <w:bCs/>
          <w:color w:val="000000"/>
          <w:sz w:val="24"/>
          <w:szCs w:val="24"/>
          <w:lang w:val="fr-FR"/>
        </w:rPr>
        <w:t>Classement final :</w:t>
      </w:r>
    </w:p>
    <w:p w14:paraId="5FEA9B58" w14:textId="77777777" w:rsidR="000332FA" w:rsidRPr="000332FA" w:rsidRDefault="000332FA" w:rsidP="000332FA">
      <w:pPr>
        <w:numPr>
          <w:ilvl w:val="1"/>
          <w:numId w:val="12"/>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Score final de chaque soumissionnaire = Score technique (sur 80) + Score financier (sur 20) = 100 points au total.</w:t>
      </w:r>
    </w:p>
    <w:p w14:paraId="46566D43" w14:textId="77777777" w:rsidR="000332FA" w:rsidRPr="000332FA" w:rsidRDefault="000332FA" w:rsidP="000332FA">
      <w:pPr>
        <w:numPr>
          <w:ilvl w:val="1"/>
          <w:numId w:val="12"/>
        </w:numPr>
        <w:spacing w:after="200" w:line="253" w:lineRule="atLeast"/>
        <w:jc w:val="both"/>
        <w:rPr>
          <w:rFonts w:ascii="Lufga" w:eastAsia="Times New Roman" w:hAnsi="Lufga" w:cs="Arial"/>
          <w:color w:val="000000"/>
          <w:sz w:val="24"/>
          <w:szCs w:val="24"/>
          <w:lang w:val="fr-FR"/>
        </w:rPr>
      </w:pPr>
      <w:r w:rsidRPr="000332FA">
        <w:rPr>
          <w:rFonts w:ascii="Lufga" w:eastAsia="Times New Roman" w:hAnsi="Lufga" w:cs="Arial"/>
          <w:color w:val="000000"/>
          <w:sz w:val="24"/>
          <w:szCs w:val="24"/>
          <w:lang w:val="fr-FR"/>
        </w:rPr>
        <w:t>L'agence ayant obtenu le meilleur score pourra être convoquée pour des négociations ultérieures, des clarifications ou l'attribution directe du contrat, sous réserve des approbations internes de la Banque et des politiques de passation des marchés.</w:t>
      </w:r>
    </w:p>
    <w:p w14:paraId="619992FA" w14:textId="77777777" w:rsidR="000332FA" w:rsidRPr="000332FA" w:rsidRDefault="000332FA" w:rsidP="000332FA">
      <w:pPr>
        <w:spacing w:after="200" w:line="253" w:lineRule="atLeast"/>
        <w:jc w:val="both"/>
        <w:rPr>
          <w:rFonts w:ascii="Lufga" w:eastAsia="Times New Roman" w:hAnsi="Lufga" w:cs="Arial"/>
          <w:color w:val="000000"/>
          <w:sz w:val="24"/>
          <w:szCs w:val="24"/>
          <w:lang w:val="fr-FR"/>
        </w:rPr>
      </w:pPr>
    </w:p>
    <w:sectPr w:rsidR="000332FA" w:rsidRPr="000332FA" w:rsidSect="00033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fga">
    <w:panose1 w:val="00000500000000000000"/>
    <w:charset w:val="00"/>
    <w:family w:val="modern"/>
    <w:notTrueType/>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7CB3"/>
    <w:multiLevelType w:val="multilevel"/>
    <w:tmpl w:val="8AA2E3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E049CD"/>
    <w:multiLevelType w:val="multilevel"/>
    <w:tmpl w:val="015690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627161"/>
    <w:multiLevelType w:val="multilevel"/>
    <w:tmpl w:val="F1B4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266AB"/>
    <w:multiLevelType w:val="hybridMultilevel"/>
    <w:tmpl w:val="5C663894"/>
    <w:lvl w:ilvl="0" w:tplc="01D816C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B6E43DC"/>
    <w:multiLevelType w:val="multilevel"/>
    <w:tmpl w:val="3B3A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AA7EE3"/>
    <w:multiLevelType w:val="multilevel"/>
    <w:tmpl w:val="3C7CECFA"/>
    <w:lvl w:ilvl="0">
      <w:start w:val="1"/>
      <w:numFmt w:val="decimal"/>
      <w:lvlText w:val="%1."/>
      <w:lvlJc w:val="left"/>
      <w:pPr>
        <w:tabs>
          <w:tab w:val="num" w:pos="502"/>
        </w:tabs>
        <w:ind w:left="502" w:hanging="360"/>
      </w:pPr>
    </w:lvl>
    <w:lvl w:ilvl="1">
      <w:start w:val="1"/>
      <w:numFmt w:val="bullet"/>
      <w:lvlText w:val="o"/>
      <w:lvlJc w:val="left"/>
      <w:pPr>
        <w:tabs>
          <w:tab w:val="num" w:pos="1222"/>
        </w:tabs>
        <w:ind w:left="1222" w:hanging="360"/>
      </w:pPr>
      <w:rPr>
        <w:rFonts w:ascii="Courier New" w:hAnsi="Courier New" w:hint="default"/>
        <w:sz w:val="20"/>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15:restartNumberingAfterBreak="0">
    <w:nsid w:val="361A37AA"/>
    <w:multiLevelType w:val="multilevel"/>
    <w:tmpl w:val="7786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92688C"/>
    <w:multiLevelType w:val="hybridMultilevel"/>
    <w:tmpl w:val="30569D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DC2369A"/>
    <w:multiLevelType w:val="multilevel"/>
    <w:tmpl w:val="C622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E5E4C"/>
    <w:multiLevelType w:val="multilevel"/>
    <w:tmpl w:val="BB78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9D44B7"/>
    <w:multiLevelType w:val="multilevel"/>
    <w:tmpl w:val="BD80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72054"/>
    <w:multiLevelType w:val="multilevel"/>
    <w:tmpl w:val="94FE793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862817589">
    <w:abstractNumId w:val="11"/>
  </w:num>
  <w:num w:numId="2" w16cid:durableId="16203903">
    <w:abstractNumId w:val="3"/>
  </w:num>
  <w:num w:numId="3" w16cid:durableId="1465855659">
    <w:abstractNumId w:val="5"/>
  </w:num>
  <w:num w:numId="4" w16cid:durableId="53044511">
    <w:abstractNumId w:val="6"/>
  </w:num>
  <w:num w:numId="5" w16cid:durableId="1743671396">
    <w:abstractNumId w:val="4"/>
  </w:num>
  <w:num w:numId="6" w16cid:durableId="553543764">
    <w:abstractNumId w:val="0"/>
  </w:num>
  <w:num w:numId="7" w16cid:durableId="1353842799">
    <w:abstractNumId w:val="7"/>
  </w:num>
  <w:num w:numId="8" w16cid:durableId="480539705">
    <w:abstractNumId w:val="8"/>
  </w:num>
  <w:num w:numId="9" w16cid:durableId="1079182391">
    <w:abstractNumId w:val="2"/>
  </w:num>
  <w:num w:numId="10" w16cid:durableId="1252817493">
    <w:abstractNumId w:val="9"/>
  </w:num>
  <w:num w:numId="11" w16cid:durableId="706376137">
    <w:abstractNumId w:val="10"/>
  </w:num>
  <w:num w:numId="12" w16cid:durableId="628321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FA"/>
    <w:rsid w:val="000110A3"/>
    <w:rsid w:val="000332FA"/>
    <w:rsid w:val="001F2D55"/>
    <w:rsid w:val="004D3228"/>
    <w:rsid w:val="004D36B5"/>
    <w:rsid w:val="00511B09"/>
    <w:rsid w:val="006B659A"/>
    <w:rsid w:val="0089065C"/>
    <w:rsid w:val="00973677"/>
    <w:rsid w:val="00C04F70"/>
    <w:rsid w:val="00D41ADE"/>
    <w:rsid w:val="00E13226"/>
    <w:rsid w:val="00E6191D"/>
  </w:rsids>
  <m:mathPr>
    <m:mathFont m:val="Cambria Math"/>
    <m:brkBin m:val="before"/>
    <m:brkBinSub m:val="--"/>
    <m:smallFrac m:val="0"/>
    <m:dispDef/>
    <m:lMargin m:val="0"/>
    <m:rMargin m:val="0"/>
    <m:defJc m:val="centerGroup"/>
    <m:wrapIndent m:val="1440"/>
    <m:intLim m:val="subSup"/>
    <m:naryLim m:val="undOvr"/>
  </m:mathPr>
  <w:themeFontLang w:val="en-B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35773"/>
  <w15:chartTrackingRefBased/>
  <w15:docId w15:val="{81E26DB6-5F4B-4125-BFA3-9941FD35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2FA"/>
    <w:rPr>
      <w:lang w:val="en-US"/>
    </w:rPr>
  </w:style>
  <w:style w:type="paragraph" w:styleId="Heading1">
    <w:name w:val="heading 1"/>
    <w:basedOn w:val="Normal"/>
    <w:next w:val="Normal"/>
    <w:link w:val="Heading1Char"/>
    <w:uiPriority w:val="9"/>
    <w:qFormat/>
    <w:rsid w:val="000332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32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332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32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32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32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2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2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2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3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33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3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3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3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2FA"/>
    <w:rPr>
      <w:rFonts w:eastAsiaTheme="majorEastAsia" w:cstheme="majorBidi"/>
      <w:color w:val="272727" w:themeColor="text1" w:themeTint="D8"/>
    </w:rPr>
  </w:style>
  <w:style w:type="paragraph" w:styleId="Title">
    <w:name w:val="Title"/>
    <w:basedOn w:val="Normal"/>
    <w:next w:val="Normal"/>
    <w:link w:val="TitleChar"/>
    <w:uiPriority w:val="10"/>
    <w:qFormat/>
    <w:rsid w:val="000332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2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2FA"/>
    <w:pPr>
      <w:spacing w:before="160"/>
      <w:jc w:val="center"/>
    </w:pPr>
    <w:rPr>
      <w:i/>
      <w:iCs/>
      <w:color w:val="404040" w:themeColor="text1" w:themeTint="BF"/>
    </w:rPr>
  </w:style>
  <w:style w:type="character" w:customStyle="1" w:styleId="QuoteChar">
    <w:name w:val="Quote Char"/>
    <w:basedOn w:val="DefaultParagraphFont"/>
    <w:link w:val="Quote"/>
    <w:uiPriority w:val="29"/>
    <w:rsid w:val="000332FA"/>
    <w:rPr>
      <w:i/>
      <w:iCs/>
      <w:color w:val="404040" w:themeColor="text1" w:themeTint="BF"/>
    </w:rPr>
  </w:style>
  <w:style w:type="paragraph" w:styleId="ListParagraph">
    <w:name w:val="List Paragraph"/>
    <w:basedOn w:val="Normal"/>
    <w:uiPriority w:val="34"/>
    <w:qFormat/>
    <w:rsid w:val="000332FA"/>
    <w:pPr>
      <w:ind w:left="720"/>
      <w:contextualSpacing/>
    </w:pPr>
  </w:style>
  <w:style w:type="character" w:styleId="IntenseEmphasis">
    <w:name w:val="Intense Emphasis"/>
    <w:basedOn w:val="DefaultParagraphFont"/>
    <w:uiPriority w:val="21"/>
    <w:qFormat/>
    <w:rsid w:val="000332FA"/>
    <w:rPr>
      <w:i/>
      <w:iCs/>
      <w:color w:val="2F5496" w:themeColor="accent1" w:themeShade="BF"/>
    </w:rPr>
  </w:style>
  <w:style w:type="paragraph" w:styleId="IntenseQuote">
    <w:name w:val="Intense Quote"/>
    <w:basedOn w:val="Normal"/>
    <w:next w:val="Normal"/>
    <w:link w:val="IntenseQuoteChar"/>
    <w:uiPriority w:val="30"/>
    <w:qFormat/>
    <w:rsid w:val="00033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32FA"/>
    <w:rPr>
      <w:i/>
      <w:iCs/>
      <w:color w:val="2F5496" w:themeColor="accent1" w:themeShade="BF"/>
    </w:rPr>
  </w:style>
  <w:style w:type="character" w:styleId="IntenseReference">
    <w:name w:val="Intense Reference"/>
    <w:basedOn w:val="DefaultParagraphFont"/>
    <w:uiPriority w:val="32"/>
    <w:qFormat/>
    <w:rsid w:val="000332FA"/>
    <w:rPr>
      <w:b/>
      <w:bCs/>
      <w:smallCaps/>
      <w:color w:val="2F5496" w:themeColor="accent1" w:themeShade="BF"/>
      <w:spacing w:val="5"/>
    </w:rPr>
  </w:style>
  <w:style w:type="paragraph" w:styleId="Header">
    <w:name w:val="header"/>
    <w:basedOn w:val="Normal"/>
    <w:link w:val="HeaderChar"/>
    <w:unhideWhenUsed/>
    <w:rsid w:val="000332FA"/>
    <w:pPr>
      <w:tabs>
        <w:tab w:val="center" w:pos="4680"/>
        <w:tab w:val="right" w:pos="9360"/>
      </w:tabs>
      <w:spacing w:after="200" w:line="276" w:lineRule="auto"/>
    </w:pPr>
    <w:rPr>
      <w:rFonts w:ascii="Calibri" w:eastAsia="Calibri" w:hAnsi="Calibri" w:cs="Times New Roman"/>
    </w:rPr>
  </w:style>
  <w:style w:type="character" w:customStyle="1" w:styleId="HeaderChar">
    <w:name w:val="Header Char"/>
    <w:basedOn w:val="DefaultParagraphFont"/>
    <w:link w:val="Header"/>
    <w:rsid w:val="000332FA"/>
    <w:rPr>
      <w:rFonts w:ascii="Calibri" w:eastAsia="Calibri" w:hAnsi="Calibri" w:cs="Times New Roman"/>
      <w:lang w:val="en-US"/>
    </w:rPr>
  </w:style>
  <w:style w:type="character" w:styleId="Strong">
    <w:name w:val="Strong"/>
    <w:basedOn w:val="DefaultParagraphFont"/>
    <w:uiPriority w:val="22"/>
    <w:qFormat/>
    <w:rsid w:val="000332FA"/>
    <w:rPr>
      <w:b/>
      <w:bCs/>
    </w:rPr>
  </w:style>
  <w:style w:type="paragraph" w:styleId="NormalWeb">
    <w:name w:val="Normal (Web)"/>
    <w:basedOn w:val="Normal"/>
    <w:uiPriority w:val="99"/>
    <w:unhideWhenUsed/>
    <w:rsid w:val="000332FA"/>
    <w:pPr>
      <w:spacing w:before="100" w:beforeAutospacing="1" w:after="100" w:afterAutospacing="1" w:line="240" w:lineRule="auto"/>
    </w:pPr>
    <w:rPr>
      <w:rFonts w:ascii="Times New Roman" w:eastAsia="Times New Roman" w:hAnsi="Times New Roman" w:cs="Times New Roman"/>
      <w:sz w:val="24"/>
      <w:szCs w:val="24"/>
      <w:lang w:val="en-BI" w:eastAsia="en-B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e396689-5035-49e0-be07-7dfa8fa9a49e}" enabled="1" method="Privileged" siteId="{74347ffe-8392-4a6f-9cd2-4d7371e222a1}"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4</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Ngabe</dc:creator>
  <cp:keywords/>
  <dc:description/>
  <cp:lastModifiedBy>Axel Ngabe</cp:lastModifiedBy>
  <cp:revision>9</cp:revision>
  <dcterms:created xsi:type="dcterms:W3CDTF">2026-08-10T13:43:00Z</dcterms:created>
  <dcterms:modified xsi:type="dcterms:W3CDTF">2026-08-14T11:17:00Z</dcterms:modified>
</cp:coreProperties>
</file>